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060FE" w14:textId="77777777" w:rsidR="00891499" w:rsidRPr="00BF3662" w:rsidRDefault="00891499" w:rsidP="00891499">
      <w:pPr>
        <w:autoSpaceDE w:val="0"/>
        <w:autoSpaceDN w:val="0"/>
        <w:adjustRightInd w:val="0"/>
        <w:spacing w:after="0" w:line="288" w:lineRule="auto"/>
        <w:textAlignment w:val="center"/>
        <w:rPr>
          <w:rFonts w:ascii="Bookman Old Style" w:hAnsi="Bookman Old Style" w:cs="Bookman Old Style"/>
          <w:sz w:val="20"/>
          <w:szCs w:val="20"/>
        </w:rPr>
      </w:pPr>
      <w:r w:rsidRPr="00BF3662">
        <w:rPr>
          <w:rFonts w:ascii="Bookman Old Style" w:hAnsi="Bookman Old Style" w:cs="Bookman Old Style"/>
          <w:sz w:val="20"/>
          <w:szCs w:val="20"/>
        </w:rPr>
        <w:t>Copyright © 2021 by Gary M. Grobman</w:t>
      </w:r>
    </w:p>
    <w:p w14:paraId="59D5D713" w14:textId="77777777" w:rsidR="00891499" w:rsidRPr="00BF3662" w:rsidRDefault="00891499" w:rsidP="00891499">
      <w:pPr>
        <w:autoSpaceDE w:val="0"/>
        <w:autoSpaceDN w:val="0"/>
        <w:adjustRightInd w:val="0"/>
        <w:spacing w:after="0" w:line="288" w:lineRule="auto"/>
        <w:textAlignment w:val="center"/>
        <w:rPr>
          <w:rFonts w:ascii="Bookman Old Style" w:hAnsi="Bookman Old Style" w:cs="Bookman Old Style"/>
          <w:sz w:val="20"/>
          <w:szCs w:val="20"/>
        </w:rPr>
      </w:pPr>
      <w:r w:rsidRPr="00BF3662">
        <w:rPr>
          <w:rFonts w:ascii="Bookman Old Style" w:hAnsi="Bookman Old Style" w:cs="Bookman Old Style"/>
          <w:sz w:val="20"/>
          <w:szCs w:val="20"/>
        </w:rPr>
        <w:t>Published by White Hat Communications.</w:t>
      </w:r>
    </w:p>
    <w:p w14:paraId="7BA8D5D5" w14:textId="77777777" w:rsidR="00891499" w:rsidRPr="00BF3662" w:rsidRDefault="00891499" w:rsidP="00891499">
      <w:pPr>
        <w:autoSpaceDE w:val="0"/>
        <w:autoSpaceDN w:val="0"/>
        <w:adjustRightInd w:val="0"/>
        <w:spacing w:after="0" w:line="288" w:lineRule="auto"/>
        <w:textAlignment w:val="center"/>
        <w:rPr>
          <w:rFonts w:ascii="Bookman Old Style" w:hAnsi="Bookman Old Style" w:cs="Bookman Old Style"/>
          <w:sz w:val="20"/>
          <w:szCs w:val="20"/>
        </w:rPr>
      </w:pPr>
    </w:p>
    <w:p w14:paraId="172035BB" w14:textId="77777777" w:rsidR="00891499" w:rsidRPr="00BF3662" w:rsidRDefault="00891499" w:rsidP="00891499">
      <w:pPr>
        <w:autoSpaceDE w:val="0"/>
        <w:autoSpaceDN w:val="0"/>
        <w:adjustRightInd w:val="0"/>
        <w:spacing w:after="0" w:line="288" w:lineRule="auto"/>
        <w:textAlignment w:val="center"/>
        <w:rPr>
          <w:rFonts w:ascii="Bookman Old Style" w:hAnsi="Bookman Old Style" w:cs="Bookman Old Style"/>
          <w:sz w:val="18"/>
          <w:szCs w:val="18"/>
        </w:rPr>
      </w:pPr>
      <w:r w:rsidRPr="00BF3662">
        <w:rPr>
          <w:rFonts w:ascii="Bookman Old Style" w:hAnsi="Bookman Old Style" w:cs="Bookman Old Style"/>
          <w:sz w:val="18"/>
          <w:szCs w:val="18"/>
        </w:rPr>
        <w:t>All rights reserved. No portion of this book may be reproduced in any form, or by any means, mechanical or electronic, or by any information storage and retrieval system or other method, for any use, without the written permission of Gary M. Grobman.</w:t>
      </w:r>
    </w:p>
    <w:p w14:paraId="4623630F" w14:textId="055661FC" w:rsidR="00891499" w:rsidRPr="00BF3662" w:rsidRDefault="00891499"/>
    <w:p w14:paraId="5DF9BB97" w14:textId="509E6ECA" w:rsidR="000225F5" w:rsidRPr="00BF3662" w:rsidRDefault="000225F5"/>
    <w:p w14:paraId="28292E14" w14:textId="77777777" w:rsidR="000225F5" w:rsidRPr="000225F5" w:rsidRDefault="000225F5" w:rsidP="000225F5">
      <w:pPr>
        <w:shd w:val="clear" w:color="auto" w:fill="FFFFFF"/>
        <w:spacing w:after="0" w:line="240" w:lineRule="auto"/>
        <w:outlineLvl w:val="0"/>
        <w:rPr>
          <w:rFonts w:ascii="Arial" w:eastAsia="Times New Roman" w:hAnsi="Arial" w:cs="Arial"/>
          <w:b/>
          <w:bCs/>
          <w:kern w:val="36"/>
          <w:sz w:val="35"/>
          <w:szCs w:val="35"/>
        </w:rPr>
      </w:pPr>
      <w:r w:rsidRPr="000225F5">
        <w:rPr>
          <w:rFonts w:ascii="Arial" w:eastAsia="Times New Roman" w:hAnsi="Arial" w:cs="Arial"/>
          <w:b/>
          <w:bCs/>
          <w:kern w:val="36"/>
          <w:sz w:val="35"/>
          <w:szCs w:val="35"/>
        </w:rPr>
        <w:t>Improving Quality and Performance in Your Non-Profit Organization--Copyright, Disclaimer, and Table of Contents Pages</w:t>
      </w:r>
    </w:p>
    <w:p w14:paraId="690D1A8A" w14:textId="77777777" w:rsidR="000225F5" w:rsidRPr="00BF3662" w:rsidRDefault="000225F5"/>
    <w:p w14:paraId="255CD5D1" w14:textId="7F51AC63" w:rsidR="000225F5" w:rsidRPr="00BF3662" w:rsidRDefault="000225F5" w:rsidP="000225F5">
      <w:pPr>
        <w:pStyle w:val="lead"/>
        <w:shd w:val="clear" w:color="auto" w:fill="FFFFFF"/>
        <w:spacing w:before="75" w:beforeAutospacing="0" w:after="75" w:afterAutospacing="0" w:line="368" w:lineRule="atLeast"/>
        <w:rPr>
          <w:rFonts w:ascii="Georgia" w:hAnsi="Georgia"/>
          <w:sz w:val="25"/>
          <w:szCs w:val="25"/>
        </w:rPr>
      </w:pPr>
      <w:r w:rsidRPr="00BF3662">
        <w:rPr>
          <w:rFonts w:ascii="Georgia" w:hAnsi="Georgia"/>
          <w:sz w:val="25"/>
          <w:szCs w:val="25"/>
        </w:rPr>
        <w:t>Copyright © 1999</w:t>
      </w:r>
      <w:r w:rsidR="00BF3662">
        <w:rPr>
          <w:rFonts w:ascii="Georgia" w:hAnsi="Georgia"/>
          <w:sz w:val="25"/>
          <w:szCs w:val="25"/>
        </w:rPr>
        <w:t>, 2021</w:t>
      </w:r>
      <w:r w:rsidRPr="00BF3662">
        <w:rPr>
          <w:rFonts w:ascii="Georgia" w:hAnsi="Georgia"/>
          <w:sz w:val="25"/>
          <w:szCs w:val="25"/>
        </w:rPr>
        <w:t xml:space="preserve"> by Gary M. Grobman</w:t>
      </w:r>
    </w:p>
    <w:p w14:paraId="758376BC"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Fonts w:ascii="Georgia" w:hAnsi="Georgia"/>
          <w:sz w:val="21"/>
          <w:szCs w:val="21"/>
        </w:rPr>
        <w:t>Published by White Hat Communications.</w:t>
      </w:r>
    </w:p>
    <w:p w14:paraId="6E692AE8" w14:textId="10D6225E"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Fonts w:ascii="Georgia" w:hAnsi="Georgia"/>
          <w:sz w:val="21"/>
          <w:szCs w:val="21"/>
        </w:rPr>
        <w:t>All rights reserved. No portion of this book may be reproduced in any form, or by any means, mechanical or electronic, or by any information storage and retrieval system or other method, for any use, without the written permission of Gary M. Grobman.</w:t>
      </w:r>
    </w:p>
    <w:p w14:paraId="539FFFD0"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Fonts w:ascii="Georgia" w:hAnsi="Georgia"/>
          <w:sz w:val="21"/>
          <w:szCs w:val="21"/>
        </w:rPr>
        <w:t>The quotation from John Nash from the </w:t>
      </w:r>
      <w:r w:rsidRPr="00BF3662">
        <w:rPr>
          <w:rStyle w:val="Emphasis"/>
          <w:rFonts w:ascii="Georgia" w:hAnsi="Georgia"/>
          <w:sz w:val="21"/>
          <w:szCs w:val="21"/>
        </w:rPr>
        <w:t>National Productivity Review</w:t>
      </w:r>
      <w:r w:rsidRPr="00BF3662">
        <w:rPr>
          <w:rFonts w:ascii="Georgia" w:hAnsi="Georgia"/>
          <w:sz w:val="21"/>
          <w:szCs w:val="21"/>
        </w:rPr>
        <w:t> which appears on page 109 is copyrighted material (1993) and is reprinted with permission from John Wiley and Sons, Inc.</w:t>
      </w:r>
    </w:p>
    <w:p w14:paraId="3C25C061"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Fonts w:ascii="Georgia" w:hAnsi="Georgia"/>
          <w:sz w:val="21"/>
          <w:szCs w:val="21"/>
        </w:rPr>
        <w:t>The material which comprises Appendix B is from </w:t>
      </w:r>
      <w:r w:rsidRPr="00BF3662">
        <w:rPr>
          <w:rStyle w:val="Emphasis"/>
          <w:rFonts w:ascii="Georgia" w:hAnsi="Georgia"/>
          <w:sz w:val="21"/>
          <w:szCs w:val="21"/>
        </w:rPr>
        <w:t>Out of Crisis,</w:t>
      </w:r>
      <w:r w:rsidRPr="00BF3662">
        <w:rPr>
          <w:rFonts w:ascii="Georgia" w:hAnsi="Georgia"/>
          <w:sz w:val="21"/>
          <w:szCs w:val="21"/>
        </w:rPr>
        <w:t> ©1986 by the W. Edwards Deming Institute, published by the Massachusetts Institute of Technology, Center for Advanced Educational Services, Cambridge, Massachusetts, and is reprinted with permission.</w:t>
      </w:r>
    </w:p>
    <w:p w14:paraId="0F521FB5"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Fonts w:ascii="Georgia" w:hAnsi="Georgia"/>
          <w:sz w:val="21"/>
          <w:szCs w:val="21"/>
        </w:rPr>
        <w:t xml:space="preserve">The material which comprises Appendix C is copyrighted material provided by Reginald Carter, supplemented by material prepared by Frederick Richmond and Eleanor </w:t>
      </w:r>
      <w:proofErr w:type="spellStart"/>
      <w:r w:rsidRPr="00BF3662">
        <w:rPr>
          <w:rFonts w:ascii="Georgia" w:hAnsi="Georgia"/>
          <w:sz w:val="21"/>
          <w:szCs w:val="21"/>
        </w:rPr>
        <w:t>Hunnemann</w:t>
      </w:r>
      <w:proofErr w:type="spellEnd"/>
      <w:r w:rsidRPr="00BF3662">
        <w:rPr>
          <w:rFonts w:ascii="Georgia" w:hAnsi="Georgia"/>
          <w:sz w:val="21"/>
          <w:szCs w:val="21"/>
        </w:rPr>
        <w:t>, and is reprinted with permission.</w:t>
      </w:r>
    </w:p>
    <w:p w14:paraId="5C972DC1"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Fonts w:ascii="Georgia" w:hAnsi="Georgia"/>
          <w:sz w:val="21"/>
          <w:szCs w:val="21"/>
        </w:rPr>
        <w:t>Contact the author in care of White Hat Communications, or by e-mail at: </w:t>
      </w:r>
      <w:r w:rsidRPr="00BF3662">
        <w:rPr>
          <w:rStyle w:val="Emphasis"/>
          <w:rFonts w:ascii="Georgia" w:hAnsi="Georgia"/>
          <w:sz w:val="21"/>
          <w:szCs w:val="21"/>
        </w:rPr>
        <w:t>gary.grobman@paonline.com</w:t>
      </w:r>
    </w:p>
    <w:p w14:paraId="2EC33E80"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Fonts w:ascii="Georgia" w:hAnsi="Georgia"/>
          <w:sz w:val="21"/>
          <w:szCs w:val="21"/>
        </w:rPr>
        <w:t>Printed in the United States of America.</w:t>
      </w:r>
    </w:p>
    <w:p w14:paraId="134171DF"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Fonts w:ascii="Georgia" w:hAnsi="Georgia"/>
          <w:sz w:val="21"/>
          <w:szCs w:val="21"/>
        </w:rPr>
        <w:t xml:space="preserve">Proofreading: Barbara </w:t>
      </w:r>
      <w:proofErr w:type="spellStart"/>
      <w:r w:rsidRPr="00BF3662">
        <w:rPr>
          <w:rFonts w:ascii="Georgia" w:hAnsi="Georgia"/>
          <w:sz w:val="21"/>
          <w:szCs w:val="21"/>
        </w:rPr>
        <w:t>Trainin</w:t>
      </w:r>
      <w:proofErr w:type="spellEnd"/>
      <w:r w:rsidRPr="00BF3662">
        <w:rPr>
          <w:rFonts w:ascii="Georgia" w:hAnsi="Georgia"/>
          <w:sz w:val="21"/>
          <w:szCs w:val="21"/>
        </w:rPr>
        <w:t xml:space="preserve"> Blank</w:t>
      </w:r>
    </w:p>
    <w:p w14:paraId="50BA226C"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Fonts w:ascii="Georgia" w:hAnsi="Georgia"/>
          <w:sz w:val="21"/>
          <w:szCs w:val="21"/>
        </w:rPr>
        <w:t>Editing: Linda Grobman, John Hope</w:t>
      </w:r>
    </w:p>
    <w:p w14:paraId="0FC75BBC"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Fonts w:ascii="Georgia" w:hAnsi="Georgia"/>
          <w:sz w:val="21"/>
          <w:szCs w:val="21"/>
        </w:rPr>
        <w:t>Library of Congress Catalog Card Number: 98-96842 (Print Edition)</w:t>
      </w:r>
    </w:p>
    <w:p w14:paraId="6E16EE3F"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Fonts w:ascii="Georgia" w:hAnsi="Georgia"/>
          <w:sz w:val="21"/>
          <w:szCs w:val="21"/>
        </w:rPr>
        <w:t>ISBN 0-9653653-4-4 (Print Edition)</w:t>
      </w:r>
    </w:p>
    <w:p w14:paraId="00BED483"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sz w:val="21"/>
          <w:szCs w:val="21"/>
        </w:rPr>
        <w:t>Table of Contents</w:t>
      </w:r>
    </w:p>
    <w:p w14:paraId="33EB4F2D"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i/>
          <w:iCs/>
          <w:sz w:val="21"/>
          <w:szCs w:val="21"/>
        </w:rPr>
        <w:t>Foreword by Philip Crosby 5</w:t>
      </w:r>
    </w:p>
    <w:p w14:paraId="654943EB"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sz w:val="21"/>
          <w:szCs w:val="21"/>
        </w:rPr>
        <w:t>Preface 7</w:t>
      </w:r>
    </w:p>
    <w:p w14:paraId="46BF7A28"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sz w:val="21"/>
          <w:szCs w:val="21"/>
        </w:rPr>
        <w:t>Chapter 1. Introduction to Quality Improvement 13</w:t>
      </w:r>
    </w:p>
    <w:p w14:paraId="3ABE225B"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sz w:val="21"/>
          <w:szCs w:val="21"/>
        </w:rPr>
        <w:lastRenderedPageBreak/>
        <w:t>Chapter 2. Introduction to Total Quality Management 21</w:t>
      </w:r>
    </w:p>
    <w:p w14:paraId="2B38BE06"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sz w:val="21"/>
          <w:szCs w:val="21"/>
        </w:rPr>
        <w:t>Chapter 3. Introduction to Business Process Reengineering 35</w:t>
      </w:r>
    </w:p>
    <w:p w14:paraId="3ADEB22A"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sz w:val="21"/>
          <w:szCs w:val="21"/>
        </w:rPr>
        <w:t>Chapter 4. Introduction to Benchmarking and Best Practices 47</w:t>
      </w:r>
    </w:p>
    <w:p w14:paraId="0C65C1C3"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sz w:val="21"/>
          <w:szCs w:val="21"/>
        </w:rPr>
        <w:t>Chapter 5. Introduction to Outcome-Based Management 65</w:t>
      </w:r>
    </w:p>
    <w:p w14:paraId="36C71AC6"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sz w:val="21"/>
          <w:szCs w:val="21"/>
        </w:rPr>
        <w:t>Chapter 6. Introduction to Large Group Intervention 79</w:t>
      </w:r>
    </w:p>
    <w:p w14:paraId="0F5AFBF8"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sz w:val="21"/>
          <w:szCs w:val="21"/>
        </w:rPr>
        <w:t>Chapter 7. Introduction to Chaos Theory 91</w:t>
      </w:r>
    </w:p>
    <w:p w14:paraId="30810AFF"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sz w:val="21"/>
          <w:szCs w:val="21"/>
        </w:rPr>
        <w:t>Chapter 8. The Role of Boards in Change Management 105</w:t>
      </w:r>
    </w:p>
    <w:p w14:paraId="618FB16D"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sz w:val="21"/>
          <w:szCs w:val="21"/>
        </w:rPr>
        <w:t>Chapter 9. Closing Comments 115</w:t>
      </w:r>
    </w:p>
    <w:p w14:paraId="609685CD"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i/>
          <w:iCs/>
          <w:sz w:val="21"/>
          <w:szCs w:val="21"/>
        </w:rPr>
        <w:t>Appendix A—Introduction to Statistical Process Control 125</w:t>
      </w:r>
    </w:p>
    <w:p w14:paraId="0997F632"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i/>
          <w:iCs/>
          <w:sz w:val="21"/>
          <w:szCs w:val="21"/>
        </w:rPr>
        <w:t>Appendix B—Dr. W. Edwards Deming’s 14 Points 129</w:t>
      </w:r>
    </w:p>
    <w:p w14:paraId="25CCA525"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i/>
          <w:iCs/>
          <w:sz w:val="21"/>
          <w:szCs w:val="21"/>
        </w:rPr>
        <w:t>Appendix C—The Building Blocks for Return-On-Investment 131</w:t>
      </w:r>
    </w:p>
    <w:p w14:paraId="36E85322"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i/>
          <w:iCs/>
          <w:sz w:val="21"/>
          <w:szCs w:val="21"/>
        </w:rPr>
        <w:t>Appendix D—Internet Resources 135</w:t>
      </w:r>
    </w:p>
    <w:p w14:paraId="09CA1F43"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i/>
          <w:iCs/>
          <w:sz w:val="21"/>
          <w:szCs w:val="21"/>
        </w:rPr>
        <w:t>Bibliography 145</w:t>
      </w:r>
    </w:p>
    <w:p w14:paraId="2A1E1400"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i/>
          <w:iCs/>
          <w:sz w:val="21"/>
          <w:szCs w:val="21"/>
        </w:rPr>
        <w:t>About the Author and Contributors 150</w:t>
      </w:r>
    </w:p>
    <w:p w14:paraId="5EF2027D" w14:textId="77777777" w:rsidR="000225F5" w:rsidRPr="00BF3662" w:rsidRDefault="000225F5" w:rsidP="000225F5">
      <w:pPr>
        <w:pStyle w:val="NormalWeb"/>
        <w:shd w:val="clear" w:color="auto" w:fill="FFFFFF"/>
        <w:spacing w:before="75" w:beforeAutospacing="0" w:after="75" w:afterAutospacing="0" w:line="311" w:lineRule="atLeast"/>
        <w:rPr>
          <w:rFonts w:ascii="Georgia" w:hAnsi="Georgia"/>
          <w:sz w:val="21"/>
          <w:szCs w:val="21"/>
        </w:rPr>
      </w:pPr>
      <w:r w:rsidRPr="00BF3662">
        <w:rPr>
          <w:rStyle w:val="Strong"/>
          <w:rFonts w:ascii="Georgia" w:hAnsi="Georgia"/>
          <w:i/>
          <w:iCs/>
          <w:sz w:val="21"/>
          <w:szCs w:val="21"/>
        </w:rPr>
        <w:t>Key Word Index 152</w:t>
      </w:r>
    </w:p>
    <w:p w14:paraId="46536C6A" w14:textId="77777777" w:rsidR="000225F5" w:rsidRPr="00BF3662" w:rsidRDefault="000225F5"/>
    <w:p w14:paraId="62CD5BEC" w14:textId="3685DD8A" w:rsidR="00891499" w:rsidRPr="00BF3662" w:rsidRDefault="00891499">
      <w:r w:rsidRPr="00BF3662">
        <w:t xml:space="preserve"> </w:t>
      </w:r>
    </w:p>
    <w:sectPr w:rsidR="00891499" w:rsidRPr="00BF366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45651" w14:textId="77777777" w:rsidR="00BF3662" w:rsidRDefault="00BF3662" w:rsidP="00BF3662">
      <w:pPr>
        <w:spacing w:after="0" w:line="240" w:lineRule="auto"/>
      </w:pPr>
      <w:r>
        <w:separator/>
      </w:r>
    </w:p>
  </w:endnote>
  <w:endnote w:type="continuationSeparator" w:id="0">
    <w:p w14:paraId="17922782" w14:textId="77777777" w:rsidR="00BF3662" w:rsidRDefault="00BF3662" w:rsidP="00BF3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15EF3" w14:textId="77777777" w:rsidR="00BF3662" w:rsidRDefault="00BF36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AA80A" w14:textId="77777777" w:rsidR="00BF3662" w:rsidRDefault="00BF36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4D861" w14:textId="77777777" w:rsidR="00BF3662" w:rsidRDefault="00BF3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AB225" w14:textId="77777777" w:rsidR="00BF3662" w:rsidRDefault="00BF3662" w:rsidP="00BF3662">
      <w:pPr>
        <w:spacing w:after="0" w:line="240" w:lineRule="auto"/>
      </w:pPr>
      <w:r>
        <w:separator/>
      </w:r>
    </w:p>
  </w:footnote>
  <w:footnote w:type="continuationSeparator" w:id="0">
    <w:p w14:paraId="1EEB37D3" w14:textId="77777777" w:rsidR="00BF3662" w:rsidRDefault="00BF3662" w:rsidP="00BF3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6E0D7" w14:textId="04D31A38" w:rsidR="00BF3662" w:rsidRDefault="00BF3662">
    <w:pPr>
      <w:pStyle w:val="Header"/>
    </w:pPr>
    <w:r>
      <w:rPr>
        <w:noProof/>
      </w:rPr>
      <w:pict w14:anchorId="091BA6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2757610" o:spid="_x0000_s2050" type="#_x0000_t136" style="position:absolute;margin-left:0;margin-top:0;width:629.1pt;height:30.4pt;rotation:315;z-index:-251655168;mso-position-horizontal:center;mso-position-horizontal-relative:margin;mso-position-vertical:center;mso-position-vertical-relative:margin" o:allowincell="f" fillcolor="#cfcdcd [2894]" stroked="f">
          <v:fill opacity=".5"/>
          <v:textpath style="font-family:&quot;Calibri&quot;;font-size:1pt" string="© 1999, 2021 by Gary M. Grobman. For Personal Use Only. Not for Distributio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FBAE6" w14:textId="2EA6B047" w:rsidR="00BF3662" w:rsidRDefault="00BF3662">
    <w:pPr>
      <w:pStyle w:val="Header"/>
    </w:pPr>
    <w:r>
      <w:rPr>
        <w:noProof/>
      </w:rPr>
      <w:pict w14:anchorId="28C87E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2757611" o:spid="_x0000_s2051" type="#_x0000_t136" style="position:absolute;margin-left:0;margin-top:0;width:629.1pt;height:30.4pt;rotation:315;z-index:-251653120;mso-position-horizontal:center;mso-position-horizontal-relative:margin;mso-position-vertical:center;mso-position-vertical-relative:margin" o:allowincell="f" fillcolor="#cfcdcd [2894]" stroked="f">
          <v:fill opacity=".5"/>
          <v:textpath style="font-family:&quot;Calibri&quot;;font-size:1pt" string="© 1999, 2021 by Gary M. Grobman. For Personal Use Only. Not for Distributio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8BC86" w14:textId="027FE153" w:rsidR="00BF3662" w:rsidRDefault="00BF3662">
    <w:pPr>
      <w:pStyle w:val="Header"/>
    </w:pPr>
    <w:r>
      <w:rPr>
        <w:noProof/>
      </w:rPr>
      <w:pict w14:anchorId="7C69D0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2757609" o:spid="_x0000_s2049" type="#_x0000_t136" style="position:absolute;margin-left:0;margin-top:0;width:629.1pt;height:30.4pt;rotation:315;z-index:-251657216;mso-position-horizontal:center;mso-position-horizontal-relative:margin;mso-position-vertical:center;mso-position-vertical-relative:margin" o:allowincell="f" fillcolor="#cfcdcd [2894]" stroked="f">
          <v:fill opacity=".5"/>
          <v:textpath style="font-family:&quot;Calibri&quot;;font-size:1pt" string="© 1999, 2021 by Gary M. Grobman. For Personal Use Only. Not for Distributio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comments="0" w:insDel="0" w:formatting="0" w:inkAnnotation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499"/>
    <w:rsid w:val="000225F5"/>
    <w:rsid w:val="00891499"/>
    <w:rsid w:val="00BF3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F0F5730"/>
  <w15:chartTrackingRefBased/>
  <w15:docId w15:val="{6561CFFC-7938-4C26-AD1E-77FAB1A40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499"/>
  </w:style>
  <w:style w:type="paragraph" w:styleId="Heading1">
    <w:name w:val="heading 1"/>
    <w:basedOn w:val="Normal"/>
    <w:link w:val="Heading1Char"/>
    <w:uiPriority w:val="9"/>
    <w:qFormat/>
    <w:rsid w:val="000225F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ad">
    <w:name w:val="lead"/>
    <w:basedOn w:val="Normal"/>
    <w:rsid w:val="0089149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9149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91499"/>
    <w:rPr>
      <w:i/>
      <w:iCs/>
    </w:rPr>
  </w:style>
  <w:style w:type="character" w:styleId="Strong">
    <w:name w:val="Strong"/>
    <w:basedOn w:val="DefaultParagraphFont"/>
    <w:uiPriority w:val="22"/>
    <w:qFormat/>
    <w:rsid w:val="00891499"/>
    <w:rPr>
      <w:b/>
      <w:bCs/>
    </w:rPr>
  </w:style>
  <w:style w:type="character" w:customStyle="1" w:styleId="Heading1Char">
    <w:name w:val="Heading 1 Char"/>
    <w:basedOn w:val="DefaultParagraphFont"/>
    <w:link w:val="Heading1"/>
    <w:uiPriority w:val="9"/>
    <w:rsid w:val="000225F5"/>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BF36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3662"/>
  </w:style>
  <w:style w:type="paragraph" w:styleId="Footer">
    <w:name w:val="footer"/>
    <w:basedOn w:val="Normal"/>
    <w:link w:val="FooterChar"/>
    <w:uiPriority w:val="99"/>
    <w:unhideWhenUsed/>
    <w:rsid w:val="00BF36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3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46119">
      <w:bodyDiv w:val="1"/>
      <w:marLeft w:val="0"/>
      <w:marRight w:val="0"/>
      <w:marTop w:val="0"/>
      <w:marBottom w:val="0"/>
      <w:divBdr>
        <w:top w:val="none" w:sz="0" w:space="0" w:color="auto"/>
        <w:left w:val="none" w:sz="0" w:space="0" w:color="auto"/>
        <w:bottom w:val="none" w:sz="0" w:space="0" w:color="auto"/>
        <w:right w:val="none" w:sz="0" w:space="0" w:color="auto"/>
      </w:divBdr>
    </w:div>
    <w:div w:id="547449196">
      <w:bodyDiv w:val="1"/>
      <w:marLeft w:val="0"/>
      <w:marRight w:val="0"/>
      <w:marTop w:val="0"/>
      <w:marBottom w:val="0"/>
      <w:divBdr>
        <w:top w:val="none" w:sz="0" w:space="0" w:color="auto"/>
        <w:left w:val="none" w:sz="0" w:space="0" w:color="auto"/>
        <w:bottom w:val="none" w:sz="0" w:space="0" w:color="auto"/>
        <w:right w:val="none" w:sz="0" w:space="0" w:color="auto"/>
      </w:divBdr>
    </w:div>
    <w:div w:id="606699200">
      <w:bodyDiv w:val="1"/>
      <w:marLeft w:val="0"/>
      <w:marRight w:val="0"/>
      <w:marTop w:val="0"/>
      <w:marBottom w:val="0"/>
      <w:divBdr>
        <w:top w:val="none" w:sz="0" w:space="0" w:color="auto"/>
        <w:left w:val="none" w:sz="0" w:space="0" w:color="auto"/>
        <w:bottom w:val="none" w:sz="0" w:space="0" w:color="auto"/>
        <w:right w:val="none" w:sz="0" w:space="0" w:color="auto"/>
      </w:divBdr>
    </w:div>
    <w:div w:id="807934409">
      <w:bodyDiv w:val="1"/>
      <w:marLeft w:val="0"/>
      <w:marRight w:val="0"/>
      <w:marTop w:val="0"/>
      <w:marBottom w:val="0"/>
      <w:divBdr>
        <w:top w:val="none" w:sz="0" w:space="0" w:color="auto"/>
        <w:left w:val="none" w:sz="0" w:space="0" w:color="auto"/>
        <w:bottom w:val="none" w:sz="0" w:space="0" w:color="auto"/>
        <w:right w:val="none" w:sz="0" w:space="0" w:color="auto"/>
      </w:divBdr>
    </w:div>
    <w:div w:id="1365129824">
      <w:bodyDiv w:val="1"/>
      <w:marLeft w:val="0"/>
      <w:marRight w:val="0"/>
      <w:marTop w:val="0"/>
      <w:marBottom w:val="0"/>
      <w:divBdr>
        <w:top w:val="none" w:sz="0" w:space="0" w:color="auto"/>
        <w:left w:val="none" w:sz="0" w:space="0" w:color="auto"/>
        <w:bottom w:val="none" w:sz="0" w:space="0" w:color="auto"/>
        <w:right w:val="none" w:sz="0" w:space="0" w:color="auto"/>
      </w:divBdr>
    </w:div>
    <w:div w:id="142653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380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Grobman</dc:creator>
  <cp:keywords/>
  <dc:description/>
  <cp:lastModifiedBy>Gary Grobman</cp:lastModifiedBy>
  <cp:revision>1</cp:revision>
  <dcterms:created xsi:type="dcterms:W3CDTF">2021-04-21T14:55:00Z</dcterms:created>
  <dcterms:modified xsi:type="dcterms:W3CDTF">2021-04-21T17:12:00Z</dcterms:modified>
</cp:coreProperties>
</file>